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8CD" w:rsidRPr="0054057A" w:rsidRDefault="00E908CD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098D" w:rsidRPr="00C11611" w:rsidRDefault="002E098D" w:rsidP="00B91AA0">
      <w:pPr>
        <w:keepNext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611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CDCE4" wp14:editId="2582E475">
                <wp:simplePos x="0" y="0"/>
                <wp:positionH relativeFrom="column">
                  <wp:posOffset>4666615</wp:posOffset>
                </wp:positionH>
                <wp:positionV relativeFrom="margin">
                  <wp:posOffset>7620</wp:posOffset>
                </wp:positionV>
                <wp:extent cx="676275" cy="277495"/>
                <wp:effectExtent l="0" t="0" r="9525" b="825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C72C9" w:rsidRPr="00AF2763" w:rsidRDefault="001C72C9" w:rsidP="002E098D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10CDCE4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67.45pt;margin-top:.6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" fillcolor="window" stroked="f" strokeweight=".5pt">
                <v:textbox>
                  <w:txbxContent>
                    <w:p w:rsidR="001C72C9" w:rsidRPr="00AF2763" w:rsidRDefault="001C72C9" w:rsidP="002E098D">
                      <w:pPr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C11611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98316E0" wp14:editId="251155F6">
            <wp:extent cx="602065" cy="733425"/>
            <wp:effectExtent l="0" t="0" r="7620" b="0"/>
            <wp:docPr id="2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95" cy="73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1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098D" w:rsidRPr="00C11611" w:rsidRDefault="002E098D" w:rsidP="00B91AA0">
      <w:pPr>
        <w:keepNext/>
        <w:pBdr>
          <w:bottom w:val="single" w:sz="12" w:space="1" w:color="auto"/>
        </w:pBdr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МІСЬКА  РАДА</w:t>
      </w:r>
    </w:p>
    <w:p w:rsidR="002E098D" w:rsidRPr="00C11611" w:rsidRDefault="002E098D" w:rsidP="00B91AA0">
      <w:pPr>
        <w:keepNext/>
        <w:pBdr>
          <w:bottom w:val="single" w:sz="12" w:space="1" w:color="auto"/>
        </w:pBdr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1161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2E098D" w:rsidRPr="006056F0" w:rsidRDefault="002E098D" w:rsidP="00B91AA0">
      <w:pPr>
        <w:ind w:left="567"/>
        <w:jc w:val="center"/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</w:pPr>
      <w:bookmarkStart w:id="0" w:name="_Hlk204164530"/>
      <w:r w:rsidRPr="006056F0">
        <w:rPr>
          <w:rFonts w:ascii="Liberation Serif" w:eastAsia="Noto Sans CJK SC Regular" w:hAnsi="Liberation Serif" w:cs="FreeSans"/>
          <w:b/>
          <w:bCs/>
          <w:sz w:val="28"/>
          <w:szCs w:val="28"/>
          <w:lang w:bidi="hi-IN"/>
        </w:rPr>
        <w:t xml:space="preserve">СІМДЕСЯТ СЬОМА </w:t>
      </w:r>
      <w:bookmarkEnd w:id="0"/>
      <w:r w:rsidRPr="006056F0"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  <w:t>СЕСІЯ ВОСЬМОГО СКЛИКАННЯ</w:t>
      </w:r>
    </w:p>
    <w:p w:rsidR="002E098D" w:rsidRPr="00C11611" w:rsidRDefault="002E098D" w:rsidP="002E098D">
      <w:pPr>
        <w:keepNext/>
        <w:tabs>
          <w:tab w:val="left" w:pos="8931"/>
        </w:tabs>
        <w:spacing w:after="0" w:line="240" w:lineRule="auto"/>
        <w:ind w:left="567" w:hanging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05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 П О З А Ч Е Р Г О В Е   З А С І Д А Н Н Я</w:t>
      </w:r>
      <w:r w:rsidRPr="00C116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)</w:t>
      </w:r>
    </w:p>
    <w:p w:rsidR="002E098D" w:rsidRPr="00C11611" w:rsidRDefault="002E098D" w:rsidP="002E098D">
      <w:pPr>
        <w:keepNext/>
        <w:spacing w:after="0" w:line="240" w:lineRule="auto"/>
        <w:ind w:left="567" w:hanging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098D" w:rsidRDefault="002E098D" w:rsidP="002E098D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:rsidR="002E098D" w:rsidRPr="00AF0827" w:rsidRDefault="002E098D" w:rsidP="002E098D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98D" w:rsidRPr="003242C5" w:rsidRDefault="002E098D" w:rsidP="00B91AA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11.07.2025                  </w:t>
      </w:r>
      <w:r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</w:t>
      </w:r>
      <w:r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Pr="003242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2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559</w:t>
      </w:r>
      <w:r w:rsidR="00B91AA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6</w:t>
      </w:r>
      <w:r w:rsidRPr="003242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-77-VIІІ</w:t>
      </w:r>
    </w:p>
    <w:p w:rsidR="002E098D" w:rsidRDefault="002E098D" w:rsidP="002E098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</w:rPr>
      </w:pPr>
    </w:p>
    <w:p w:rsidR="008B6A39" w:rsidRPr="002F0D05" w:rsidRDefault="00E908CD" w:rsidP="00B91AA0">
      <w:pPr>
        <w:spacing w:after="0" w:line="240" w:lineRule="auto"/>
        <w:ind w:left="540" w:right="524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8B6A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передачу нежитлов</w:t>
      </w:r>
      <w:r w:rsidR="006162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их</w:t>
      </w:r>
      <w:r w:rsidR="008B6A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приміщен</w:t>
      </w:r>
      <w:r w:rsidR="006162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ь</w:t>
      </w:r>
      <w:r w:rsidR="006B0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B6A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 балансу </w:t>
      </w:r>
      <w:r w:rsidR="006B0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Комунального підприємства</w:t>
      </w:r>
      <w:r w:rsidR="008B6A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«Бучасервіс» на баланс</w:t>
      </w:r>
      <w:r w:rsidR="006B0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B6A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</w:p>
    <w:p w:rsidR="00E908CD" w:rsidRPr="002F0D05" w:rsidRDefault="00E908CD" w:rsidP="00E908CD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="000756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="008B6A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впорядкування обліку та ефективного використання майна комунальної форми власності Бучанської міської територіальної громади</w:t>
      </w:r>
      <w:r w:rsidR="00117C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8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звернення начальника КП «Бучасервіс» Мостіпаки Сергія Васильовича щодо передачі нежитлових приміщень на баланс Бучанської міської ради,</w: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</w:t>
      </w: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місцеве самовря</w:t>
      </w:r>
      <w:r w:rsidR="000756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дування в Україні», міська рада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ВИРІШИЛА: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91AA0" w:rsidRDefault="00075673" w:rsidP="00B91AA0">
      <w:pPr>
        <w:pStyle w:val="a3"/>
        <w:widowControl w:val="0"/>
        <w:snapToGrid w:val="0"/>
        <w:spacing w:after="0" w:line="240" w:lineRule="auto"/>
        <w:ind w:left="708" w:firstLine="5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B91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 </w:t>
      </w:r>
      <w:r w:rsidR="00914A52" w:rsidRPr="00292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«Бучасервіс» передати на баланс Бучанської міської ради нежитлові приміщення комунальної форми власності, згідно додатку 1</w:t>
      </w:r>
      <w:r w:rsidR="00E908CD" w:rsidRPr="00292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91AA0" w:rsidRDefault="00075673" w:rsidP="00B91AA0">
      <w:pPr>
        <w:pStyle w:val="a3"/>
        <w:widowControl w:val="0"/>
        <w:snapToGrid w:val="0"/>
        <w:spacing w:after="0" w:line="240" w:lineRule="auto"/>
        <w:ind w:left="708" w:firstLine="5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B91AA0" w:rsidRPr="00B91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292515" w:rsidRPr="00B91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Створити комісію по передачі нежитлових приміщень з балансу </w:t>
      </w:r>
      <w:r w:rsidR="00C216D5" w:rsidRPr="00B91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772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</w:t>
      </w:r>
      <w:r w:rsidR="00292515" w:rsidRPr="00B91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«Бучасервіс» на баланс Бучанської міської ради у складі, згідно додатку 2.</w:t>
      </w:r>
    </w:p>
    <w:p w:rsidR="00B91AA0" w:rsidRDefault="00075673" w:rsidP="00B91AA0">
      <w:pPr>
        <w:pStyle w:val="a3"/>
        <w:widowControl w:val="0"/>
        <w:snapToGrid w:val="0"/>
        <w:spacing w:after="0" w:line="240" w:lineRule="auto"/>
        <w:ind w:left="708" w:firstLine="5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B91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A4243" w:rsidRPr="00B91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Комісії, утвореній відповідно до пункту 2 цього рішення оформити відповідний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6A4243" w:rsidRPr="00B91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акт приймання-передачі нежитлових приміщень, зазначеного в пункті 1 цього рішення.</w:t>
      </w:r>
    </w:p>
    <w:p w:rsidR="00B91AA0" w:rsidRDefault="00075673" w:rsidP="00B91AA0">
      <w:pPr>
        <w:pStyle w:val="a3"/>
        <w:widowControl w:val="0"/>
        <w:snapToGrid w:val="0"/>
        <w:spacing w:after="0" w:line="240" w:lineRule="auto"/>
        <w:ind w:left="708" w:firstLine="5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6A42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DE55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908CD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«Бучасервіс» здійснити передачу нежитлових приміщень згідно чинного законодавства та провести зміни в облікових документах</w:t>
      </w:r>
      <w:r w:rsidR="00DE55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91AA0" w:rsidRDefault="00075673" w:rsidP="00B91AA0">
      <w:pPr>
        <w:pStyle w:val="a3"/>
        <w:widowControl w:val="0"/>
        <w:snapToGrid w:val="0"/>
        <w:spacing w:after="0" w:line="240" w:lineRule="auto"/>
        <w:ind w:left="708" w:firstLine="5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6A42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0C38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91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C66B83" w:rsidRP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ідділу бухгалтерського обліку та фінансового забезпечення</w:t>
      </w:r>
      <w:r w:rsid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ради прийняти на баланс нежитлові приміщення</w:t>
      </w:r>
      <w:r w:rsidR="008876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зазначені в</w:t>
      </w:r>
      <w:r w:rsidR="00C66B83" w:rsidRP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C38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 1 даного рішення</w:t>
      </w:r>
      <w:r w:rsidR="008876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порядку встановленому чинним законодавством</w:t>
      </w:r>
      <w:r w:rsidR="000C38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65A0B" w:rsidRPr="00B91AA0" w:rsidRDefault="00075673" w:rsidP="00B91AA0">
      <w:pPr>
        <w:pStyle w:val="a3"/>
        <w:widowControl w:val="0"/>
        <w:snapToGrid w:val="0"/>
        <w:spacing w:after="0" w:line="240" w:lineRule="auto"/>
        <w:ind w:left="708" w:firstLine="5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B91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908CD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 на  комісію </w:t>
      </w:r>
      <w:r w:rsidR="00565A0B" w:rsidRPr="000756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питань фінансів, бюджетної та податкової політики,  соціально-економічного розвитку, підприємництва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</w:t>
      </w:r>
      <w:bookmarkStart w:id="1" w:name="_GoBack"/>
      <w:bookmarkEnd w:id="1"/>
      <w:r w:rsidR="00565A0B" w:rsidRPr="000756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інвестиційної діяльності.</w:t>
      </w:r>
    </w:p>
    <w:p w:rsidR="00E908CD" w:rsidRPr="00075673" w:rsidRDefault="00E908CD" w:rsidP="00B91AA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B91AA0">
      <w:pPr>
        <w:tabs>
          <w:tab w:val="left" w:pos="627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277299" w:rsidP="00277299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="00580C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Секретар ради </w:t>
      </w:r>
      <w:r w:rsidR="00580C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580C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Тарас ШАПРАВСЬКИЙ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77299" w:rsidRPr="0054057A" w:rsidRDefault="00277299" w:rsidP="00277299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36" w:type="dxa"/>
        <w:tblInd w:w="42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277299" w:rsidRPr="0054057A" w:rsidTr="00B42CB7">
        <w:trPr>
          <w:trHeight w:val="932"/>
        </w:trPr>
        <w:tc>
          <w:tcPr>
            <w:tcW w:w="5792" w:type="dxa"/>
          </w:tcPr>
          <w:p w:rsidR="00277299" w:rsidRPr="003368F8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 xml:space="preserve">Заступник міського голови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 </w:t>
            </w: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</w:t>
            </w:r>
          </w:p>
          <w:p w:rsidR="00277299" w:rsidRP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</w:t>
            </w:r>
            <w:r w:rsidR="00300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277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11.07.2025</w:t>
            </w:r>
          </w:p>
          <w:p w:rsidR="00277299" w:rsidRPr="003368F8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277299" w:rsidRPr="003368F8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277299" w:rsidRPr="003368F8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277299" w:rsidRP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77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                    Дмитро ЧЕЙЧУК</w:t>
            </w:r>
          </w:p>
          <w:p w:rsidR="00277299" w:rsidRP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277299" w:rsidRP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277299" w:rsidRPr="0054057A" w:rsidTr="00B42CB7">
        <w:trPr>
          <w:trHeight w:val="932"/>
        </w:trPr>
        <w:tc>
          <w:tcPr>
            <w:tcW w:w="5792" w:type="dxa"/>
          </w:tcPr>
          <w:p w:rsidR="00277299" w:rsidRPr="003368F8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Начальник управління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________________  </w:t>
            </w:r>
          </w:p>
          <w:p w:rsidR="00277299" w:rsidRP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юридично-кадрової роботи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  </w:t>
            </w: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11.07.2025</w:t>
            </w:r>
          </w:p>
          <w:p w:rsidR="00277299" w:rsidRPr="003368F8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277299" w:rsidRPr="003368F8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277299" w:rsidRP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77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                     Людмила РИЖЕНКО</w:t>
            </w:r>
          </w:p>
          <w:p w:rsidR="00277299" w:rsidRP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277299" w:rsidRP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277299" w:rsidRP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277299" w:rsidRPr="0054057A" w:rsidTr="00B42CB7">
        <w:trPr>
          <w:trHeight w:val="932"/>
        </w:trPr>
        <w:tc>
          <w:tcPr>
            <w:tcW w:w="5792" w:type="dxa"/>
          </w:tcPr>
          <w:p w:rsidR="00277299" w:rsidRPr="003368F8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Начальник відділу </w:t>
            </w:r>
          </w:p>
          <w:p w:rsidR="00277299" w:rsidRPr="003368F8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бухгалтерського обліку та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________________ </w:t>
            </w:r>
          </w:p>
          <w:p w:rsidR="00277299" w:rsidRP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фінансового забезпечення –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300E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11.07.2025</w:t>
            </w:r>
          </w:p>
          <w:p w:rsidR="00277299" w:rsidRPr="00634BAF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головний бухгалтер</w:t>
            </w:r>
          </w:p>
          <w:p w:rsidR="00277299" w:rsidRPr="003368F8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277299" w:rsidRPr="003368F8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277299" w:rsidRP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277299" w:rsidRP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77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                     Світлана ЯКУБЕНКО</w:t>
            </w:r>
          </w:p>
          <w:p w:rsidR="00277299" w:rsidRP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277299" w:rsidRP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277299" w:rsidRPr="0054057A" w:rsidTr="00B42CB7">
        <w:trPr>
          <w:trHeight w:val="932"/>
        </w:trPr>
        <w:tc>
          <w:tcPr>
            <w:tcW w:w="5792" w:type="dxa"/>
          </w:tcPr>
          <w:p w:rsid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Н</w:t>
            </w:r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ачальник </w:t>
            </w:r>
          </w:p>
          <w:p w:rsidR="00277299" w:rsidRPr="003368F8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КП «Бучасервіс»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________________ </w:t>
            </w:r>
          </w:p>
          <w:p w:rsidR="00277299" w:rsidRP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300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300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5A5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77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11.07.2025</w:t>
            </w:r>
          </w:p>
          <w:p w:rsidR="00277299" w:rsidRPr="003368F8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  <w:p w:rsidR="00277299" w:rsidRPr="003368F8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     </w:t>
            </w:r>
          </w:p>
          <w:p w:rsidR="00277299" w:rsidRPr="003368F8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277299" w:rsidRP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77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                       </w:t>
            </w:r>
          </w:p>
          <w:p w:rsidR="00277299" w:rsidRP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77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                     Сергій МОСТІПАКА</w:t>
            </w:r>
          </w:p>
          <w:p w:rsidR="00277299" w:rsidRP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277299" w:rsidRPr="00277299" w:rsidRDefault="00277299" w:rsidP="0000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B859D8" w:rsidRDefault="00B859D8" w:rsidP="00B85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8CD" w:rsidRPr="0054057A" w:rsidRDefault="00E908CD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24259F" w:rsidRDefault="0024259F" w:rsidP="00E908CD"/>
    <w:p w:rsidR="00CC1593" w:rsidRDefault="00CC1593" w:rsidP="00E908CD"/>
    <w:p w:rsidR="00CC1593" w:rsidRDefault="00CC1593" w:rsidP="00E908CD"/>
    <w:p w:rsidR="00CC1593" w:rsidRDefault="00CC1593" w:rsidP="00CC1593">
      <w:pPr>
        <w:spacing w:after="0" w:line="240" w:lineRule="auto"/>
      </w:pPr>
    </w:p>
    <w:p w:rsidR="00B42CB7" w:rsidRDefault="00B42CB7" w:rsidP="00CC1593">
      <w:pPr>
        <w:spacing w:after="0" w:line="240" w:lineRule="auto"/>
      </w:pPr>
    </w:p>
    <w:p w:rsidR="00CC1593" w:rsidRDefault="00CC1593" w:rsidP="00CC1593">
      <w:pPr>
        <w:spacing w:after="0" w:line="240" w:lineRule="auto"/>
      </w:pPr>
    </w:p>
    <w:p w:rsidR="00B554B1" w:rsidRDefault="00B554B1" w:rsidP="00CC1593">
      <w:pPr>
        <w:spacing w:after="0" w:line="240" w:lineRule="auto"/>
      </w:pPr>
    </w:p>
    <w:p w:rsidR="00CC1593" w:rsidRPr="0045224F" w:rsidRDefault="00B554B1" w:rsidP="00B554B1">
      <w:pPr>
        <w:spacing w:after="0" w:line="240" w:lineRule="auto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lastRenderedPageBreak/>
        <w:tab/>
      </w:r>
    </w:p>
    <w:p w:rsidR="00AF4C6E" w:rsidRPr="006B5BFA" w:rsidRDefault="00AF4C6E" w:rsidP="0007567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lang w:val="uk-UA"/>
        </w:rPr>
      </w:pPr>
    </w:p>
    <w:p w:rsidR="00AF4C6E" w:rsidRPr="00DA00B1" w:rsidRDefault="00AF4C6E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sectPr w:rsidR="00AF4C6E" w:rsidRPr="00DA00B1" w:rsidSect="007538CB">
      <w:pgSz w:w="11906" w:h="16838"/>
      <w:pgMar w:top="993" w:right="707" w:bottom="142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A7B" w:rsidRDefault="00656A7B" w:rsidP="00CC1593">
      <w:pPr>
        <w:spacing w:after="0" w:line="240" w:lineRule="auto"/>
      </w:pPr>
      <w:r>
        <w:separator/>
      </w:r>
    </w:p>
  </w:endnote>
  <w:endnote w:type="continuationSeparator" w:id="0">
    <w:p w:rsidR="00656A7B" w:rsidRDefault="00656A7B" w:rsidP="00CC1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A7B" w:rsidRDefault="00656A7B" w:rsidP="00CC1593">
      <w:pPr>
        <w:spacing w:after="0" w:line="240" w:lineRule="auto"/>
      </w:pPr>
      <w:r>
        <w:separator/>
      </w:r>
    </w:p>
  </w:footnote>
  <w:footnote w:type="continuationSeparator" w:id="0">
    <w:p w:rsidR="00656A7B" w:rsidRDefault="00656A7B" w:rsidP="00CC15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64D2C"/>
    <w:multiLevelType w:val="hybridMultilevel"/>
    <w:tmpl w:val="0DE0C38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34F26D9B"/>
    <w:multiLevelType w:val="hybridMultilevel"/>
    <w:tmpl w:val="1542D426"/>
    <w:lvl w:ilvl="0" w:tplc="1DA21A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8D00C2"/>
    <w:multiLevelType w:val="hybridMultilevel"/>
    <w:tmpl w:val="76B22570"/>
    <w:lvl w:ilvl="0" w:tplc="B72A50F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CD"/>
    <w:rsid w:val="00003F1C"/>
    <w:rsid w:val="00003F3F"/>
    <w:rsid w:val="000067C8"/>
    <w:rsid w:val="000113F7"/>
    <w:rsid w:val="00050050"/>
    <w:rsid w:val="00065E6F"/>
    <w:rsid w:val="00075673"/>
    <w:rsid w:val="000817DF"/>
    <w:rsid w:val="000A1C89"/>
    <w:rsid w:val="000B5B64"/>
    <w:rsid w:val="000C25E5"/>
    <w:rsid w:val="000C387D"/>
    <w:rsid w:val="000F1292"/>
    <w:rsid w:val="0010197F"/>
    <w:rsid w:val="00117CA9"/>
    <w:rsid w:val="00147FEE"/>
    <w:rsid w:val="00190DF3"/>
    <w:rsid w:val="001C72C9"/>
    <w:rsid w:val="0024259F"/>
    <w:rsid w:val="00277299"/>
    <w:rsid w:val="002828B2"/>
    <w:rsid w:val="00292515"/>
    <w:rsid w:val="002C011B"/>
    <w:rsid w:val="002D2C07"/>
    <w:rsid w:val="002E098D"/>
    <w:rsid w:val="002F0D05"/>
    <w:rsid w:val="002F1975"/>
    <w:rsid w:val="00300E47"/>
    <w:rsid w:val="00307ACD"/>
    <w:rsid w:val="00327147"/>
    <w:rsid w:val="00355E6B"/>
    <w:rsid w:val="003824C9"/>
    <w:rsid w:val="003A7174"/>
    <w:rsid w:val="003C48E2"/>
    <w:rsid w:val="003E6FD2"/>
    <w:rsid w:val="003F0AFB"/>
    <w:rsid w:val="003F6177"/>
    <w:rsid w:val="004210DC"/>
    <w:rsid w:val="00425BCC"/>
    <w:rsid w:val="0044777A"/>
    <w:rsid w:val="0045034C"/>
    <w:rsid w:val="00483CD3"/>
    <w:rsid w:val="00495999"/>
    <w:rsid w:val="004B1720"/>
    <w:rsid w:val="004C11A7"/>
    <w:rsid w:val="004C1EDC"/>
    <w:rsid w:val="004F6C78"/>
    <w:rsid w:val="0053079C"/>
    <w:rsid w:val="00565A0B"/>
    <w:rsid w:val="005721F6"/>
    <w:rsid w:val="00580C89"/>
    <w:rsid w:val="0058348E"/>
    <w:rsid w:val="005A5A89"/>
    <w:rsid w:val="005D6F93"/>
    <w:rsid w:val="005F4506"/>
    <w:rsid w:val="0061627E"/>
    <w:rsid w:val="00653D65"/>
    <w:rsid w:val="00656A7B"/>
    <w:rsid w:val="00660AF3"/>
    <w:rsid w:val="0067242B"/>
    <w:rsid w:val="00676542"/>
    <w:rsid w:val="006A4243"/>
    <w:rsid w:val="006A4589"/>
    <w:rsid w:val="006B06A5"/>
    <w:rsid w:val="006E088F"/>
    <w:rsid w:val="00742A22"/>
    <w:rsid w:val="007435F9"/>
    <w:rsid w:val="007538CB"/>
    <w:rsid w:val="00753D3C"/>
    <w:rsid w:val="00762018"/>
    <w:rsid w:val="00762940"/>
    <w:rsid w:val="00782A95"/>
    <w:rsid w:val="00785B67"/>
    <w:rsid w:val="00792678"/>
    <w:rsid w:val="007B20DF"/>
    <w:rsid w:val="007B7C35"/>
    <w:rsid w:val="007C29DE"/>
    <w:rsid w:val="007F3E39"/>
    <w:rsid w:val="007F7EFA"/>
    <w:rsid w:val="00814778"/>
    <w:rsid w:val="0082051B"/>
    <w:rsid w:val="00834AB5"/>
    <w:rsid w:val="00853CBC"/>
    <w:rsid w:val="008876A8"/>
    <w:rsid w:val="00892EC8"/>
    <w:rsid w:val="008B6A39"/>
    <w:rsid w:val="009001B4"/>
    <w:rsid w:val="00914A52"/>
    <w:rsid w:val="009808BC"/>
    <w:rsid w:val="00984EEA"/>
    <w:rsid w:val="009944AE"/>
    <w:rsid w:val="009A2885"/>
    <w:rsid w:val="009A62B9"/>
    <w:rsid w:val="009B4067"/>
    <w:rsid w:val="009E2020"/>
    <w:rsid w:val="00A378A1"/>
    <w:rsid w:val="00A57B49"/>
    <w:rsid w:val="00A87344"/>
    <w:rsid w:val="00AB65C0"/>
    <w:rsid w:val="00AE65CE"/>
    <w:rsid w:val="00AF4C6E"/>
    <w:rsid w:val="00B03DE8"/>
    <w:rsid w:val="00B223FB"/>
    <w:rsid w:val="00B42CB7"/>
    <w:rsid w:val="00B554B1"/>
    <w:rsid w:val="00B55F69"/>
    <w:rsid w:val="00B859D8"/>
    <w:rsid w:val="00B91AA0"/>
    <w:rsid w:val="00BA0FA7"/>
    <w:rsid w:val="00BB7150"/>
    <w:rsid w:val="00BD1EEA"/>
    <w:rsid w:val="00C0282B"/>
    <w:rsid w:val="00C13E0A"/>
    <w:rsid w:val="00C14F62"/>
    <w:rsid w:val="00C170AB"/>
    <w:rsid w:val="00C17F1D"/>
    <w:rsid w:val="00C20F42"/>
    <w:rsid w:val="00C216D5"/>
    <w:rsid w:val="00C32B05"/>
    <w:rsid w:val="00C46988"/>
    <w:rsid w:val="00C66B83"/>
    <w:rsid w:val="00C66DB7"/>
    <w:rsid w:val="00C77DA7"/>
    <w:rsid w:val="00C8224E"/>
    <w:rsid w:val="00C856DA"/>
    <w:rsid w:val="00C946DC"/>
    <w:rsid w:val="00CB7144"/>
    <w:rsid w:val="00CC1145"/>
    <w:rsid w:val="00CC1593"/>
    <w:rsid w:val="00D02466"/>
    <w:rsid w:val="00D02937"/>
    <w:rsid w:val="00D46D70"/>
    <w:rsid w:val="00D75537"/>
    <w:rsid w:val="00DA00B1"/>
    <w:rsid w:val="00DA4202"/>
    <w:rsid w:val="00DD28EF"/>
    <w:rsid w:val="00DE550C"/>
    <w:rsid w:val="00DF2401"/>
    <w:rsid w:val="00E0693C"/>
    <w:rsid w:val="00E12508"/>
    <w:rsid w:val="00E13AEB"/>
    <w:rsid w:val="00E17B6E"/>
    <w:rsid w:val="00E83339"/>
    <w:rsid w:val="00E908CD"/>
    <w:rsid w:val="00E9184E"/>
    <w:rsid w:val="00E9488B"/>
    <w:rsid w:val="00EA529D"/>
    <w:rsid w:val="00F00839"/>
    <w:rsid w:val="00F06FEE"/>
    <w:rsid w:val="00F10906"/>
    <w:rsid w:val="00F442A9"/>
    <w:rsid w:val="00F45298"/>
    <w:rsid w:val="00F47120"/>
    <w:rsid w:val="00F67281"/>
    <w:rsid w:val="00FD3706"/>
    <w:rsid w:val="00FE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0BF48"/>
  <w15:chartTrackingRefBased/>
  <w15:docId w15:val="{BEFDDF33-7D7B-408E-83AB-47E747C7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50C"/>
    <w:pPr>
      <w:ind w:left="720"/>
      <w:contextualSpacing/>
    </w:pPr>
  </w:style>
  <w:style w:type="table" w:styleId="a4">
    <w:name w:val="Table Grid"/>
    <w:basedOn w:val="a1"/>
    <w:uiPriority w:val="59"/>
    <w:rsid w:val="0024259F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6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6D70"/>
    <w:rPr>
      <w:rFonts w:ascii="Segoe UI" w:hAnsi="Segoe UI" w:cs="Segoe UI"/>
      <w:sz w:val="18"/>
      <w:szCs w:val="18"/>
    </w:rPr>
  </w:style>
  <w:style w:type="paragraph" w:customStyle="1" w:styleId="a7">
    <w:name w:val="Знак Знак"/>
    <w:basedOn w:val="a"/>
    <w:rsid w:val="00DA00B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Hyperlink"/>
    <w:basedOn w:val="a0"/>
    <w:uiPriority w:val="99"/>
    <w:unhideWhenUsed/>
    <w:rsid w:val="00495999"/>
    <w:rPr>
      <w:color w:val="0563C1" w:themeColor="hyperlink"/>
      <w:u w:val="single"/>
    </w:rPr>
  </w:style>
  <w:style w:type="paragraph" w:customStyle="1" w:styleId="a9">
    <w:name w:val="Знак Знак"/>
    <w:basedOn w:val="a"/>
    <w:rsid w:val="003E6FD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header"/>
    <w:basedOn w:val="a"/>
    <w:link w:val="ab"/>
    <w:uiPriority w:val="99"/>
    <w:unhideWhenUsed/>
    <w:rsid w:val="00CC159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C1593"/>
  </w:style>
  <w:style w:type="paragraph" w:styleId="ac">
    <w:name w:val="footer"/>
    <w:basedOn w:val="a"/>
    <w:link w:val="ad"/>
    <w:uiPriority w:val="99"/>
    <w:unhideWhenUsed/>
    <w:rsid w:val="00CC159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C1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AD04D-ABEF-4CA6-8C56-C27059BE2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1757</Words>
  <Characters>1002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Julia Hustiukhina</cp:lastModifiedBy>
  <cp:revision>3</cp:revision>
  <cp:lastPrinted>2025-09-04T05:30:00Z</cp:lastPrinted>
  <dcterms:created xsi:type="dcterms:W3CDTF">2025-09-05T10:08:00Z</dcterms:created>
  <dcterms:modified xsi:type="dcterms:W3CDTF">2025-09-05T10:15:00Z</dcterms:modified>
</cp:coreProperties>
</file>